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可编程序控制器原理与设计  第2版</w:t>
      </w:r>
    </w:p>
    <w:p>
      <w:r>
        <w:rPr>
          <w:rFonts w:ascii="宋体" w:hAnsi="宋体" w:eastAsia="宋体"/>
          <w:sz w:val="24"/>
        </w:rPr>
        <w:t>（美）（盖勒）David A. Geller著；于玲译（浙江大学信息学院）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可编程序控制器原理与设计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（美）（盖勒）David A. Geller著；于玲译（浙江大学信息学院）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本书出售、求购地址：https://www.jiaokey.com/book/detail/11562844.html</w:t>
      </w:r>
    </w:p>
    <w:p>
      <w:r>
        <w:t>更多相关图书推荐：https://www.jiaokey.com</w:t>
      </w:r>
    </w:p>
    <w:p>
      <w:r>
        <w:t>（美）（盖勒）David A. Geller著；于玲译（浙江大学信息学院） 其他作品：https://www.jiaokey.com/tag/（美）（盖勒）David A. Geller著；于玲译（浙江大学信息学院）.html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关键词搜索：https://www.jiaokey.com/tag/可编程序控制器原理与设计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