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品牌目标市场管理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品牌目标市场管理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本书出售、求购地址：https://www.jiaokey.com/book/detail/11562402.html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关键词搜索：https://www.jiaokey.com/tag/品牌目标市场管理.html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