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数学的观念、思想和方法</w:t>
      </w:r>
    </w:p>
    <w:p>
      <w:r>
        <w:rPr>
          <w:rFonts w:ascii="宋体" w:hAnsi="宋体" w:eastAsia="宋体"/>
          <w:sz w:val="24"/>
        </w:rPr>
        <w:t>首都师范大学初等教育学院组编；郜舒竹主编；刘长红，程小红副主编；徐春华，杨浩菊，刘月艳编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数学的观念、思想和方法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首都师范大学初等教育学院组编；郜舒竹主编；刘长红，程小红副主编；徐春华，杨浩菊，刘月艳编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本书出售、求购地址：https://www.jiaokey.com/book/detail/11558297.html</w:t>
      </w:r>
    </w:p>
    <w:p>
      <w:r>
        <w:t>更多相关图书推荐：https://www.jiaokey.com</w:t>
      </w:r>
    </w:p>
    <w:p>
      <w:r>
        <w:t>首都师范大学初等教育学院组编；郜舒竹主编；刘长红，程小红副主编；徐春华，杨浩菊，刘月艳编 其他作品：https://www.jiaokey.com/tag/首都师范大学初等教育学院组编；郜舒竹主编；刘长红，程小红副主编；徐春华，杨浩菊，刘月艳编.html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关键词搜索：https://www.jiaokey.com/tag/数学的观念、思想和方法.html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