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风动鸣  第5部  镜照</w:t>
      </w:r>
    </w:p>
    <w:p>
      <w:r>
        <w:rPr>
          <w:rFonts w:ascii="宋体" w:hAnsi="宋体" w:eastAsia="宋体"/>
          <w:sz w:val="24"/>
        </w:rPr>
        <w:t>水泉著；游素兰绘画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风动鸣  第5部  镜照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水泉著；游素兰绘画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本书出售、求购地址：https://www.jiaokey.com/book/detail/11555827.html</w:t>
      </w:r>
    </w:p>
    <w:p>
      <w:r>
        <w:t>更多相关图书推荐：https://www.jiaokey.com</w:t>
      </w:r>
    </w:p>
    <w:p>
      <w:r>
        <w:t>水泉著；游素兰绘画 其他作品：https://www.jiaokey.com/tag/水泉著；游素兰绘画.html</w:t>
      </w:r>
    </w:p>
    <w:p>
      <w:r>
        <w:t>北京:京华出版社,2005.09 出版图书：https://www.jiaokey.com/tag/北京:京华出版社,2005.09.html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