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幼儿发散性思维步步高丛书  2-3岁</w:t>
      </w:r>
    </w:p>
    <w:p>
      <w:r>
        <w:rPr>
          <w:rFonts w:ascii="宋体" w:hAnsi="宋体" w:eastAsia="宋体"/>
          <w:sz w:val="24"/>
        </w:rPr>
        <w:t>国务院机关事务管理局幼儿园编写；陈文平主编；赵湘霞，曲美玲副主编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幼儿发散性思维步步高丛书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国务院机关事务管理局幼儿园编写；陈文平主编；赵湘霞，曲美玲副主编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本书出售、求购地址：https://www.jiaokey.com/book/detail/11554417.html</w:t>
      </w:r>
    </w:p>
    <w:p>
      <w:r>
        <w:t>更多相关图书推荐：https://www.jiaokey.com</w:t>
      </w:r>
    </w:p>
    <w:p>
      <w:r>
        <w:t>国务院机关事务管理局幼儿园编写；陈文平主编；赵湘霞，曲美玲副主编 其他作品：https://www.jiaokey.com/tag/国务院机关事务管理局幼儿园编写；陈文平主编；赵湘霞，曲美玲副主编.html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关键词搜索：https://www.jiaokey.com/tag/幼儿发散性思维步步高丛书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