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第2版</w:t>
      </w:r>
    </w:p>
    <w:p>
      <w:r>
        <w:rPr>
          <w:rFonts w:ascii="宋体" w:hAnsi="宋体" w:eastAsia="宋体"/>
          <w:sz w:val="24"/>
        </w:rPr>
        <w:t>任溶溶主编；（法）雨果著；郎维忠，杨元良译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任溶溶主编；（法）雨果著；郎维忠，杨元良译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本书出售、求购地址：https://www.jiaokey.com/book/detail/11552725.html</w:t>
      </w:r>
    </w:p>
    <w:p>
      <w:r>
        <w:t>更多相关图书推荐：https://www.jiaokey.com</w:t>
      </w:r>
    </w:p>
    <w:p>
      <w:r>
        <w:t>任溶溶主编；（法）雨果著；郎维忠，杨元良译 其他作品：https://www.jiaokey.com/tag/任溶溶主编；（法）雨果著；郎维忠，杨元良译.html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关键词搜索：https://www.jiaokey.com/tag/悲惨世界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