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民国龙严县志</w:t>
      </w:r>
    </w:p>
    <w:p>
      <w:r>
        <w:rPr>
          <w:rFonts w:ascii="宋体" w:hAnsi="宋体" w:eastAsia="宋体"/>
          <w:sz w:val="24"/>
        </w:rPr>
        <w:t>马和鸣，陈丕显修，（清）蔡志钹修，（清）董钟骥修，（清）刘 Hu纂修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民国龙严县志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马和鸣，陈丕显修，（清）蔡志钹修，（清）董钟骥修，（清）刘 Hu纂修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本书出售、求购地址：https://www.jiaokey.com/book/detail/11551782.html</w:t>
      </w:r>
    </w:p>
    <w:p>
      <w:r>
        <w:t>更多相关图书推荐：https://www.jiaokey.com</w:t>
      </w:r>
    </w:p>
    <w:p>
      <w:r>
        <w:t>马和鸣，陈丕显修，（清）蔡志钹修，（清）董钟骥修，（清）刘 Hu纂修 其他作品：https://www.jiaokey.com/tag/马和鸣，陈丕显修，（清）蔡志钹修，（清）董钟骥修，（清）刘 Hu纂修.html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关键词搜索：https://www.jiaokey.com/tag/民国龙严县志.html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