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环境产业的法律调整：市场化渐进与环境资源法转型</w:t>
      </w:r>
    </w:p>
    <w:p>
      <w:r>
        <w:rPr>
          <w:rFonts w:ascii="宋体" w:hAnsi="宋体" w:eastAsia="宋体"/>
          <w:sz w:val="24"/>
        </w:rPr>
        <w:t>王树义主编  张璐著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环境产业的法律调整：市场化渐进与环境资源法转型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王树义主编  张璐著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本书出售、求购地址：https://www.jiaokey.com/book/detail/11551090.html</w:t>
      </w:r>
    </w:p>
    <w:p>
      <w:r>
        <w:t>更多相关图书推荐：https://www.jiaokey.com</w:t>
      </w:r>
    </w:p>
    <w:p>
      <w:r>
        <w:t>王树义主编  张璐著 其他作品：https://www.jiaokey.com/tag/王树义主编  张璐著.html</w:t>
      </w:r>
    </w:p>
    <w:p>
      <w:r>
        <w:t>科学出版社 出版图书：https://www.jiaokey.com/tag/科学出版社.html</w:t>
      </w:r>
    </w:p>
    <w:p>
      <w:r>
        <w:t>关键词搜索：https://www.jiaokey.com/tag/环境产业的法律调整：市场化渐进与环境资源法转型.html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