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罗氏应力应变公式手册  原书第7版</w:t>
      </w:r>
    </w:p>
    <w:p>
      <w:r>
        <w:rPr>
          <w:rFonts w:ascii="宋体" w:hAnsi="宋体" w:eastAsia="宋体"/>
          <w:sz w:val="24"/>
        </w:rPr>
        <w:t>（美）W. 杨（Warren C. Young），（美）R. 布迪纳斯（Richard G. Budynas）编；岳珠峰，高行山，王峰会等译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罗氏应力应变公式手册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 杨（Warren C. Young），（美）R. 布迪纳斯（Richard G. Budynas）编；岳珠峰，高行山，王峰会等译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本书出售、求购地址：https://www.jiaokey.com/book/detail/11550137.html</w:t>
      </w:r>
    </w:p>
    <w:p>
      <w:r>
        <w:t>更多相关图书推荐：https://www.jiaokey.com</w:t>
      </w:r>
    </w:p>
    <w:p>
      <w:r>
        <w:t>（美）W. 杨（Warren C. Young），（美）R. 布迪纳斯（Richard G. Budynas）编；岳珠峰，高行山，王峰会等译 其他作品：https://www.jiaokey.com/tag/（美）W. 杨（Warren C. Young），（美）R. 布迪纳斯（Richard G. Budynas）编；岳珠峰，高行山，王峰会等译.html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关键词搜索：https://www.jiaokey.com/tag/罗氏应力应变公式手册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