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五台乐山风物</w:t>
      </w:r>
    </w:p>
    <w:p>
      <w:r>
        <w:rPr>
          <w:rFonts w:ascii="宋体" w:hAnsi="宋体" w:eastAsia="宋体"/>
          <w:sz w:val="24"/>
        </w:rPr>
        <w:t>都山人编著；王强乐主编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五台乐山风物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都山人编著；王强乐主编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向阳乡党委、政府；南安市旅游事业局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本书出售、求购地址：https://www.jiaokey.com/book/detail/11548075.html</w:t>
      </w:r>
    </w:p>
    <w:p>
      <w:r>
        <w:t>更多相关图书推荐：https://www.jiaokey.com</w:t>
      </w:r>
    </w:p>
    <w:p>
      <w:r>
        <w:t>都山人编著；王强乐主编 其他作品：https://www.jiaokey.com/tag/都山人编著；王强乐主编.html</w:t>
      </w:r>
    </w:p>
    <w:p>
      <w:r>
        <w:t>向阳乡党委、政府；南安市旅游事业局 出版图书：https://www.jiaokey.com/tag/向阳乡党委、政府；南安市旅游事业局.html</w:t>
      </w:r>
    </w:p>
    <w:p>
      <w:r>
        <w:t>关键词搜索：https://www.jiaokey.com/tag/五台乐山风物.html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