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中共安溪地方史画集  世纪历程</w:t>
      </w:r>
    </w:p>
    <w:p>
      <w:r>
        <w:rPr>
          <w:rFonts w:ascii="宋体" w:hAnsi="宋体" w:eastAsia="宋体"/>
          <w:sz w:val="24"/>
        </w:rPr>
        <w:t>中共安溪地方史画集编委会编；林锦明主编；陈炯仁，王朝晖，李成佳副主编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中共安溪地方史画集  世纪历程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中共安溪地方史画集编委会编；林锦明主编；陈炯仁，王朝晖，李成佳副主编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本书出售、求购地址：https://www.jiaokey.com/book/detail/11547914.html</w:t>
      </w:r>
    </w:p>
    <w:p>
      <w:r>
        <w:t>更多相关图书推荐：https://www.jiaokey.com</w:t>
      </w:r>
    </w:p>
    <w:p>
      <w:r>
        <w:t>中共安溪地方史画集编委会编；林锦明主编；陈炯仁，王朝晖，李成佳副主编 其他作品：https://www.jiaokey.com/tag/中共安溪地方史画集编委会编；林锦明主编；陈炯仁，王朝晖，李成佳副主编.html</w:t>
      </w:r>
    </w:p>
    <w:p>
      <w:r>
        <w:t>关键词搜索：https://www.jiaokey.com/tag/中共安溪地方史画集  世纪历程.html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