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新君王论  第2版</w:t>
      </w:r>
    </w:p>
    <w:p>
      <w:r>
        <w:rPr>
          <w:rFonts w:ascii="宋体" w:hAnsi="宋体" w:eastAsia="宋体"/>
          <w:sz w:val="24"/>
        </w:rPr>
        <w:t>原复生，刘细良，蔡子强合著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新君王论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原复生，刘细良，蔡子强合著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德记书报（发行）有限公司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本书出售、求购地址：https://www.jiaokey.com/book/detail/11547548.html</w:t>
      </w:r>
    </w:p>
    <w:p>
      <w:r>
        <w:t>更多相关图书推荐：https://www.jiaokey.com</w:t>
      </w:r>
    </w:p>
    <w:p>
      <w:r>
        <w:t>原复生，刘细良，蔡子强合著 其他作品：https://www.jiaokey.com/tag/原复生，刘细良，蔡子强合著.html</w:t>
      </w:r>
    </w:p>
    <w:p>
      <w:r>
        <w:t>德记书报（发行）有限公司 出版图书：https://www.jiaokey.com/tag/德记书报（发行）有限公司.html</w:t>
      </w:r>
    </w:p>
    <w:p>
      <w:r>
        <w:t>关键词搜索：https://www.jiaokey.com/tag/新君王论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