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老年妇科疾病防治与调养</w:t>
      </w:r>
    </w:p>
    <w:p>
      <w:r>
        <w:rPr>
          <w:rFonts w:ascii="宋体" w:hAnsi="宋体" w:eastAsia="宋体"/>
          <w:sz w:val="24"/>
        </w:rPr>
        <w:t>全国老年病医疗中心组织编；王书臣，李浩，魏明，周建民总主编；薛辉主编；朱培兰，王丽君，杨玉英副主编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老年妇科疾病防治与调养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全国老年病医疗中心组织编；王书臣，李浩，魏明，周建民总主编；薛辉主编；朱培兰，王丽君，杨玉英副主编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本书出售、求购地址：https://www.jiaokey.com/book/detail/11545410.html</w:t>
      </w:r>
    </w:p>
    <w:p>
      <w:r>
        <w:t>更多相关图书推荐：https://www.jiaokey.com</w:t>
      </w:r>
    </w:p>
    <w:p>
      <w:r>
        <w:t>全国老年病医疗中心组织编；王书臣，李浩，魏明，周建民总主编；薛辉主编；朱培兰，王丽君，杨玉英副主编 其他作品：https://www.jiaokey.com/tag/全国老年病医疗中心组织编；王书臣，李浩，魏明，周建民总主编；薛辉主编；朱培兰，王丽君，杨玉英副主编.html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关键词搜索：https://www.jiaokey.com/tag/老年妇科疾病防治与调养.html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