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骨伤科病奇难顽症特效疗法</w:t>
      </w:r>
    </w:p>
    <w:p>
      <w:r>
        <w:rPr>
          <w:rFonts w:ascii="宋体" w:hAnsi="宋体" w:eastAsia="宋体"/>
          <w:sz w:val="24"/>
        </w:rPr>
        <w:t>白书臣，叶劲主编；何承建，陈剑锋，陈大伟，王志刚副主编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骨伤科病奇难顽症特效疗法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白书臣，叶劲主编；何承建，陈剑锋，陈大伟，王志刚副主编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本书出售、求购地址：https://www.jiaokey.com/book/detail/11544840.html</w:t>
      </w:r>
    </w:p>
    <w:p>
      <w:r>
        <w:t>更多相关图书推荐：https://www.jiaokey.com</w:t>
      </w:r>
    </w:p>
    <w:p>
      <w:r>
        <w:t>白书臣，叶劲主编；何承建，陈剑锋，陈大伟，王志刚副主编 其他作品：https://www.jiaokey.com/tag/白书臣，叶劲主编；何承建，陈剑锋，陈大伟，王志刚副主编.html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关键词搜索：https://www.jiaokey.com/tag/骨伤科病奇难顽症特效疗法.html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