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中医诊断辨证思路解析</w:t>
      </w:r>
    </w:p>
    <w:p>
      <w:r>
        <w:rPr>
          <w:rFonts w:ascii="宋体" w:hAnsi="宋体" w:eastAsia="宋体"/>
          <w:sz w:val="24"/>
        </w:rPr>
        <w:t>杨亚平主编；钱峻，丁成华，龚婕宁，周君岳副主编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中医诊断辨证思路解析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杨亚平主编；钱峻，丁成华，龚婕宁，周君岳副主编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本书出售、求购地址：https://www.jiaokey.com/book/detail/11544664.html</w:t>
      </w:r>
    </w:p>
    <w:p>
      <w:r>
        <w:t>更多相关图书推荐：https://www.jiaokey.com</w:t>
      </w:r>
    </w:p>
    <w:p>
      <w:r>
        <w:t>杨亚平主编；钱峻，丁成华，龚婕宁，周君岳副主编 其他作品：https://www.jiaokey.com/tag/杨亚平主编；钱峻，丁成华，龚婕宁，周君岳副主编.html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关键词搜索：https://www.jiaokey.com/tag/中医诊断辨证思路解析.html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