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课程规划  当代之取向  第7版</w:t>
      </w:r>
    </w:p>
    <w:p>
      <w:r>
        <w:rPr>
          <w:rFonts w:ascii="宋体" w:hAnsi="宋体" w:eastAsia="宋体"/>
          <w:sz w:val="24"/>
        </w:rPr>
        <w:t>（美）弗雷斯特·W.帕克，（美）格伦·哈斯著；谢登斌，俞红珍等译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课程规划  当代之取向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（美）弗雷斯特·W.帕克，（美）格伦·哈斯著；谢登斌，俞红珍等译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本书出售、求购地址：https://www.jiaokey.com/book/detail/11543452.html</w:t>
      </w:r>
    </w:p>
    <w:p>
      <w:r>
        <w:t>更多相关图书推荐：https://www.jiaokey.com</w:t>
      </w:r>
    </w:p>
    <w:p>
      <w:r>
        <w:t>（美）弗雷斯特·W.帕克，（美）格伦·哈斯著；谢登斌，俞红珍等译 其他作品：https://www.jiaokey.com/tag/（美）弗雷斯特·W.帕克，（美）格伦·哈斯著；谢登斌，俞红珍等译.html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关键词搜索：https://www.jiaokey.com/tag/课程规划  当代之取向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