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  正式文本·理解与适用  2005年卷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  正式文本·理解与适用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本书出售、求购地址：https://www.jiaokey.com/book/detail/11542991.html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关键词搜索：https://www.jiaokey.com/tag/最高人民法院司法解释  正式文本·理解与适用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