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试论心理状态对安全行为的影响</w:t>
      </w:r>
    </w:p>
    <w:p>
      <w:r>
        <w:rPr>
          <w:rFonts w:ascii="宋体" w:hAnsi="宋体" w:eastAsia="宋体"/>
          <w:sz w:val="24"/>
        </w:rPr>
        <w:t>太原市总工会，杨玉堂，杨朝翔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试论心理状态对安全行为的影响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太原市总工会，杨玉堂，杨朝翔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本书出售、求购地址：https://www.jiaokey.com/book/detail/11542569.html</w:t>
      </w:r>
    </w:p>
    <w:p>
      <w:r>
        <w:t>更多相关图书推荐：https://www.jiaokey.com</w:t>
      </w:r>
    </w:p>
    <w:p>
      <w:r>
        <w:t>太原市总工会，杨玉堂，杨朝翔 其他作品：https://www.jiaokey.com/tag/太原市总工会，杨玉堂，杨朝翔.html</w:t>
      </w:r>
    </w:p>
    <w:p>
      <w:r>
        <w:t>关键词搜索：https://www.jiaokey.com/tag/试论心理状态对安全行为的影响.html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