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安全主任及安全督导员  规例指南</w:t>
      </w:r>
    </w:p>
    <w:p>
      <w:r>
        <w:rPr>
          <w:rFonts w:ascii="宋体" w:hAnsi="宋体" w:eastAsia="宋体"/>
          <w:sz w:val="24"/>
        </w:rPr>
        <w:t>劳工处，工厂督察科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安全主任及安全督导员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劳工处，工厂督察科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劳工处工厂督察科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本书出售、求购地址：https://www.jiaokey.com/book/detail/11542305.html</w:t>
      </w:r>
    </w:p>
    <w:p>
      <w:r>
        <w:t>更多相关图书推荐：https://www.jiaokey.com</w:t>
      </w:r>
    </w:p>
    <w:p>
      <w:r>
        <w:t>劳工处，工厂督察科 其他作品：https://www.jiaokey.com/tag/劳工处，工厂督察科.html</w:t>
      </w:r>
    </w:p>
    <w:p>
      <w:r>
        <w:t>劳工处工厂督察科 出版图书：https://www.jiaokey.com/tag/劳工处工厂督察科.html</w:t>
      </w:r>
    </w:p>
    <w:p>
      <w:r>
        <w:t>关键词搜索：https://www.jiaokey.com/tag/工厂及工业经营  安全主任及安全督导员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