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南社诗话两种</w:t>
      </w:r>
    </w:p>
    <w:p>
      <w:r>
        <w:rPr>
          <w:rFonts w:ascii="宋体" w:hAnsi="宋体" w:eastAsia="宋体"/>
          <w:sz w:val="24"/>
        </w:rPr>
        <w:t>曼昭，胡朴安著；杨玉峰，牛仰山校点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南社诗话两种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曼昭，胡朴安著；杨玉峰，牛仰山校点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本书出售、求购地址：https://www.jiaokey.com/book/detail/11541749.html</w:t>
      </w:r>
    </w:p>
    <w:p>
      <w:r>
        <w:t>更多相关图书推荐：https://www.jiaokey.com</w:t>
      </w:r>
    </w:p>
    <w:p>
      <w:r>
        <w:t>曼昭，胡朴安著；杨玉峰，牛仰山校点 其他作品：https://www.jiaokey.com/tag/曼昭，胡朴安著；杨玉峰，牛仰山校点.html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关键词搜索：https://www.jiaokey.com/tag/南社诗话两种.html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