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血气分析临床解释</w:t>
      </w:r>
    </w:p>
    <w:p>
      <w:r>
        <w:rPr>
          <w:rFonts w:ascii="宋体" w:hAnsi="宋体" w:eastAsia="宋体"/>
          <w:sz w:val="24"/>
        </w:rPr>
        <w:t>（日）山林一等编著；张瑞祥等译校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血气分析临床解释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（日）山林一等编著；张瑞祥等译校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武汉医学院第一附属医院呼吸器病研究室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本书出售、求购地址：https://www.jiaokey.com/book/detail/11540562.html</w:t>
      </w:r>
    </w:p>
    <w:p>
      <w:r>
        <w:t>更多相关图书推荐：https://www.jiaokey.com</w:t>
      </w:r>
    </w:p>
    <w:p>
      <w:r>
        <w:t>（日）山林一等编著；张瑞祥等译校 其他作品：https://www.jiaokey.com/tag/（日）山林一等编著；张瑞祥等译校.html</w:t>
      </w:r>
    </w:p>
    <w:p>
      <w:r>
        <w:t>武汉医学院第一附属医院呼吸器病研究室 出版图书：https://www.jiaokey.com/tag/武汉医学院第一附属医院呼吸器病研究室.html</w:t>
      </w:r>
    </w:p>
    <w:p>
      <w:r>
        <w:t>关键词搜索：https://www.jiaokey.com/tag/血气分析临床解释.html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