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乡村关系视野中的村庄选举：以内蒙古桥乡村委会换届选举为个案</w:t>
      </w:r>
    </w:p>
    <w:p>
      <w:r>
        <w:rPr>
          <w:rFonts w:ascii="宋体" w:hAnsi="宋体" w:eastAsia="宋体"/>
          <w:sz w:val="24"/>
        </w:rPr>
        <w:t>仝志辉著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乡村关系视野中的村庄选举：以内蒙古桥乡村委会换届选举为个案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本书出售、求购地址：https://www.jiaokey.com/book/detail/11539933.html</w:t>
      </w:r>
    </w:p>
    <w:p>
      <w:r>
        <w:t>更多相关图书推荐：https://www.jiaokey.com</w:t>
      </w:r>
    </w:p>
    <w:p>
      <w:r>
        <w:t>仝志辉著 其他作品：https://www.jiaokey.com/tag/仝志辉著.html</w:t>
      </w:r>
    </w:p>
    <w:p>
      <w:r>
        <w:t>西北大学出版社 出版图书：https://www.jiaokey.com/tag/西北大学出版社.html</w:t>
      </w:r>
    </w:p>
    <w:p>
      <w:r>
        <w:t>关键词搜索：https://www.jiaokey.com/tag/乡村关系视野中的村庄选举：以内蒙古桥乡村委会换届选举为个案.html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