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下</w:t>
      </w:r>
    </w:p>
    <w:p>
      <w:r>
        <w:rPr>
          <w:rFonts w:ascii="宋体" w:hAnsi="宋体" w:eastAsia="宋体"/>
          <w:sz w:val="24"/>
        </w:rPr>
        <w:t>黄世德，梁生旺主编；张洁，王兆伦，彭新君，许腊英，江滨，叶晓雯，李彦冰副主编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黄世德，梁生旺主编；张洁，王兆伦，彭新君，许腊英，江滨，叶晓雯，李彦冰副主编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本书出售、求购地址：https://www.jiaokey.com/book/detail/11539400.html</w:t>
      </w:r>
    </w:p>
    <w:p>
      <w:r>
        <w:t>更多相关图书推荐：https://www.jiaokey.com</w:t>
      </w:r>
    </w:p>
    <w:p>
      <w:r>
        <w:t>黄世德，梁生旺主编；张洁，王兆伦，彭新君，许腊英，江滨，叶晓雯，李彦冰副主编 其他作品：https://www.jiaokey.com/tag/黄世德，梁生旺主编；张洁，王兆伦，彭新君，许腊英，江滨，叶晓雯，李彦冰副主编.html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关键词搜索：https://www.jiaokey.com/tag/分析化学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