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新编大学英语必读</w:t>
      </w:r>
    </w:p>
    <w:p>
      <w:r>
        <w:rPr>
          <w:rFonts w:ascii="宋体" w:hAnsi="宋体" w:eastAsia="宋体"/>
          <w:sz w:val="24"/>
        </w:rPr>
        <w:t>周富强，霍海洪主编；王小海，何勇斌，吴霞辉，周瑞琪，周富强，杨国涛，徐里居，霍海洪，戴桂玉编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周富强，霍海洪主编；王小海，何勇斌，吴霞辉，周瑞琪，周富强，杨国涛，徐里居，霍海洪，戴桂玉编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本书出售、求购地址：https://www.jiaokey.com/book/detail/11535599.html</w:t>
      </w:r>
    </w:p>
    <w:p>
      <w:r>
        <w:t>更多相关图书推荐：https://www.jiaokey.com</w:t>
      </w:r>
    </w:p>
    <w:p>
      <w:r>
        <w:t>周富强，霍海洪主编；王小海，何勇斌，吴霞辉，周瑞琪，周富强，杨国涛，徐里居，霍海洪，戴桂玉编 其他作品：https://www.jiaokey.com/tag/周富强，霍海洪主编；王小海，何勇斌，吴霞辉，周瑞琪，周富强，杨国涛，徐里居，霍海洪，戴桂玉编.html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关键词搜索：https://www.jiaokey.com/tag/新编大学英语必读.html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