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妈祖与旗后天后宫三百年沧桑  增订本</w:t>
      </w:r>
    </w:p>
    <w:p>
      <w:r>
        <w:rPr>
          <w:rFonts w:ascii="宋体" w:hAnsi="宋体" w:eastAsia="宋体"/>
          <w:sz w:val="24"/>
        </w:rPr>
        <w:t>曾玉昆撰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妈祖与旗后天后宫三百年沧桑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高雄市旗津区旗后天后宫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本书出售、求购地址：https://www.jiaokey.com/book/detail/11532053.html</w:t>
      </w:r>
    </w:p>
    <w:p>
      <w:r>
        <w:t>更多相关图书推荐：https://www.jiaokey.com</w:t>
      </w:r>
    </w:p>
    <w:p>
      <w:r>
        <w:t>曾玉昆撰 其他作品：https://www.jiaokey.com/tag/曾玉昆撰.html</w:t>
      </w:r>
    </w:p>
    <w:p>
      <w:r>
        <w:t>高雄市旗津区旗后天后宫 出版图书：https://www.jiaokey.com/tag/高雄市旗津区旗后天后宫.html</w:t>
      </w:r>
    </w:p>
    <w:p>
      <w:r>
        <w:t>关键词搜索：https://www.jiaokey.com/tag/妈祖与旗后天后宫三百年沧桑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