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“湄洲别境”初探：赤水、西陂天后宫访问心得</w:t>
      </w:r>
    </w:p>
    <w:p>
      <w:r>
        <w:rPr>
          <w:rFonts w:ascii="宋体" w:hAnsi="宋体" w:eastAsia="宋体"/>
          <w:sz w:val="24"/>
        </w:rPr>
        <w:t>方文图；郭万昌编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“湄洲别境”初探：赤水、西陂天后宫访问心得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方文图；郭万昌编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本书出售、求购地址：https://www.jiaokey.com/book/detail/11532021.html</w:t>
      </w:r>
    </w:p>
    <w:p>
      <w:r>
        <w:t>更多相关图书推荐：https://www.jiaokey.com</w:t>
      </w:r>
    </w:p>
    <w:p>
      <w:r>
        <w:t>方文图；郭万昌编 其他作品：https://www.jiaokey.com/tag/方文图；郭万昌编.html</w:t>
      </w:r>
    </w:p>
    <w:p>
      <w:r>
        <w:t>关键词搜索：https://www.jiaokey.com/tag/“湄洲别境”初探：赤水、西陂天后宫访问心得.html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