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白云矿区污水水质及农田影响的调查  阶段小结</w:t>
      </w:r>
    </w:p>
    <w:p>
      <w:r>
        <w:rPr>
          <w:rFonts w:ascii="宋体" w:hAnsi="宋体" w:eastAsia="宋体"/>
          <w:sz w:val="24"/>
        </w:rPr>
        <w:t>包钢环境保护处环保研究室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白云矿区污水水质及农田影响的调查  阶段小结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包钢环境保护处环保研究室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包钢环境保护处环保研究室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本书出售、求购地址：https://www.jiaokey.com/book/detail/11531524.html</w:t>
      </w:r>
    </w:p>
    <w:p>
      <w:r>
        <w:t>更多相关图书推荐：https://www.jiaokey.com</w:t>
      </w:r>
    </w:p>
    <w:p>
      <w:r>
        <w:t>包钢环境保护处环保研究室 其他作品：https://www.jiaokey.com/tag/包钢环境保护处环保研究室.html</w:t>
      </w:r>
    </w:p>
    <w:p>
      <w:r>
        <w:t>包钢环境保护处环保研究室 出版图书：https://www.jiaokey.com/tag/包钢环境保护处环保研究室.html</w:t>
      </w:r>
    </w:p>
    <w:p>
      <w:r>
        <w:t>关键词搜索：https://www.jiaokey.com/tag/白云矿区污水水质及农田影响的调查  阶段小结.html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