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软毁伤学科框架探索提纲  修改稿</w:t>
      </w:r>
    </w:p>
    <w:p>
      <w:r>
        <w:rPr>
          <w:rFonts w:ascii="宋体" w:hAnsi="宋体" w:eastAsia="宋体"/>
          <w:sz w:val="24"/>
        </w:rPr>
        <w:t>甄涛执笔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1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软毁伤学科框架探索提纲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甄涛执笔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第二炮兵科技委软科学研究会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本书出售、求购地址：https://www.jiaokey.com/book/detail/11531320.html</w:t>
      </w:r>
    </w:p>
    <w:p>
      <w:r>
        <w:t>更多相关图书推荐：https://www.jiaokey.com</w:t>
      </w:r>
    </w:p>
    <w:p>
      <w:r>
        <w:t>甄涛执笔 其他作品：https://www.jiaokey.com/tag/甄涛执笔.html</w:t>
      </w:r>
    </w:p>
    <w:p>
      <w:r>
        <w:t>第二炮兵科技委软科学研究会 出版图书：https://www.jiaokey.com/tag/第二炮兵科技委软科学研究会.html</w:t>
      </w:r>
    </w:p>
    <w:p>
      <w:r>
        <w:t>关键词搜索：https://www.jiaokey.com/tag/软毁伤学科框架探索提纲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