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精讲分册</w:t>
      </w:r>
    </w:p>
    <w:p>
      <w:r>
        <w:rPr>
          <w:rFonts w:ascii="宋体" w:hAnsi="宋体" w:eastAsia="宋体"/>
          <w:sz w:val="24"/>
        </w:rPr>
        <w:t>薛继汉，赵景新，李天祥，潘俞伯，岳菊英，韩淑清编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薛继汉，赵景新，李天祥，潘俞伯，岳菊英，韩淑清编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本书出售、求购地址：https://www.jiaokey.com/book/detail/11530937.html</w:t>
      </w:r>
    </w:p>
    <w:p>
      <w:r>
        <w:t>更多相关图书推荐：https://www.jiaokey.com</w:t>
      </w:r>
    </w:p>
    <w:p>
      <w:r>
        <w:t>薛继汉，赵景新，李天祥，潘俞伯，岳菊英，韩淑清编 其他作品：https://www.jiaokey.com/tag/薛继汉，赵景新，李天祥，潘俞伯，岳菊英，韩淑清编.html</w:t>
      </w:r>
    </w:p>
    <w:p>
      <w:r>
        <w:t>关键词搜索：https://www.jiaokey.com/tag/精讲分册.html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