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公文写作知识百题</w:t>
      </w:r>
    </w:p>
    <w:p>
      <w:r>
        <w:rPr>
          <w:rFonts w:ascii="宋体" w:hAnsi="宋体" w:eastAsia="宋体"/>
          <w:sz w:val="24"/>
        </w:rPr>
        <w:t>苗枫林主编；费晓平，张保忠著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公文写作知识百题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苗枫林主编；费晓平，张保忠著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本书出售、求购地址：https://www.jiaokey.com/book/detail/11530555.html</w:t>
      </w:r>
    </w:p>
    <w:p>
      <w:r>
        <w:t>更多相关图书推荐：https://www.jiaokey.com</w:t>
      </w:r>
    </w:p>
    <w:p>
      <w:r>
        <w:t>苗枫林主编；费晓平，张保忠著 其他作品：https://www.jiaokey.com/tag/苗枫林主编；费晓平，张保忠著.html</w:t>
      </w:r>
    </w:p>
    <w:p>
      <w:r>
        <w:t>济南：齐鲁书社 出版图书：https://www.jiaokey.com/tag/济南：齐鲁书社.html</w:t>
      </w:r>
    </w:p>
    <w:p>
      <w:r>
        <w:t>关键词搜索：https://www.jiaokey.com/tag/公文写作知识百题.html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