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什么是线性规划？</w:t>
      </w:r>
    </w:p>
    <w:p>
      <w:r>
        <w:rPr>
          <w:rFonts w:ascii="宋体" w:hAnsi="宋体" w:eastAsia="宋体"/>
          <w:sz w:val="24"/>
        </w:rPr>
        <w:t>A.S.BARSOV原著；王智秋 石冶郝译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什么是线性规划？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A.S.BARSOV原著；王智秋 石冶郝译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本书出售、求购地址：https://www.jiaokey.com/book/detail/11529703.html</w:t>
      </w:r>
    </w:p>
    <w:p>
      <w:r>
        <w:t>更多相关图书推荐：https://www.jiaokey.com</w:t>
      </w:r>
    </w:p>
    <w:p>
      <w:r>
        <w:t>A.S.BARSOV原著；王智秋 石冶郝译 其他作品：https://www.jiaokey.com/tag/A.S.BARSOV原著；王智秋 石冶郝译.html</w:t>
      </w:r>
    </w:p>
    <w:p>
      <w:r>
        <w:t>九章出版社 出版图书：https://www.jiaokey.com/tag/九章出版社.html</w:t>
      </w:r>
    </w:p>
    <w:p>
      <w:r>
        <w:t>关键词搜索：https://www.jiaokey.com/tag/什么是线性规划？.html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