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塑料薄膜手册</w:t>
      </w:r>
    </w:p>
    <w:p>
      <w:r>
        <w:rPr>
          <w:rFonts w:ascii="宋体" w:hAnsi="宋体" w:eastAsia="宋体"/>
          <w:sz w:val="24"/>
        </w:rPr>
        <w:t>（埃及）艾尔赛义德M.阿卜杜勒-巴里（ElsayedM.Abdel-Bary）张玉霞，王向东译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塑料薄膜手册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（埃及）艾尔赛义德M.阿卜杜勒-巴里（ElsayedM.Abdel-Bary）张玉霞，王向东译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本书出售、求购地址：https://www.jiaokey.com/book/detail/11528899.html</w:t>
      </w:r>
    </w:p>
    <w:p>
      <w:r>
        <w:t>更多相关图书推荐：https://www.jiaokey.com</w:t>
      </w:r>
    </w:p>
    <w:p>
      <w:r>
        <w:t>（埃及）艾尔赛义德M.阿卜杜勒-巴里（ElsayedM.Abdel-Bary）张玉霞，王向东译 其他作品：https://www.jiaokey.com/tag/（埃及）艾尔赛义德M.阿卜杜勒-巴里（ElsayedM.Abdel-Bary）张玉霞，王向东译.html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关键词搜索：https://www.jiaokey.com/tag/塑料薄膜手册.html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