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农田辐射状况</w:t>
      </w:r>
    </w:p>
    <w:p>
      <w:r>
        <w:rPr>
          <w:rFonts w:ascii="宋体" w:hAnsi="宋体" w:eastAsia="宋体"/>
          <w:sz w:val="24"/>
        </w:rPr>
        <w:t>内岛善兵卫著；张其书译；金山校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农田辐射状况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内岛善兵卫著；张其书译；金山校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吉林省气象科学研究所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本书出售、求购地址：https://www.jiaokey.com/book/detail/11528830.html</w:t>
      </w:r>
    </w:p>
    <w:p>
      <w:r>
        <w:t>更多相关图书推荐：https://www.jiaokey.com</w:t>
      </w:r>
    </w:p>
    <w:p>
      <w:r>
        <w:t>内岛善兵卫著；张其书译；金山校 其他作品：https://www.jiaokey.com/tag/内岛善兵卫著；张其书译；金山校.html</w:t>
      </w:r>
    </w:p>
    <w:p>
      <w:r>
        <w:t>吉林省气象科学研究所 出版图书：https://www.jiaokey.com/tag/吉林省气象科学研究所.html</w:t>
      </w:r>
    </w:p>
    <w:p>
      <w:r>
        <w:t>关键词搜索：https://www.jiaokey.com/tag/农田辐射状况.html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