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变压变高的平流动力理论与应用</w:t>
      </w:r>
    </w:p>
    <w:p>
      <w:r>
        <w:rPr>
          <w:rFonts w:ascii="宋体" w:hAnsi="宋体" w:eastAsia="宋体"/>
          <w:sz w:val="24"/>
        </w:rPr>
        <w:t>朱和周编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变压变高的平流动力理论与应用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中国人民革命军事委员会气象局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本书出售、求购地址：https://www.jiaokey.com/book/detail/11528816.html</w:t>
      </w:r>
    </w:p>
    <w:p>
      <w:r>
        <w:t>更多相关图书推荐：https://www.jiaokey.com</w:t>
      </w:r>
    </w:p>
    <w:p>
      <w:r>
        <w:t>朱和周编 其他作品：https://www.jiaokey.com/tag/朱和周编.html</w:t>
      </w:r>
    </w:p>
    <w:p>
      <w:r>
        <w:t>中国人民革命军事委员会气象局 出版图书：https://www.jiaokey.com/tag/中国人民革命军事委员会气象局.html</w:t>
      </w:r>
    </w:p>
    <w:p>
      <w:r>
        <w:t>关键词搜索：https://www.jiaokey.com/tag/变压变高的平流动力理论与应用.html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