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桌球打法</w:t>
      </w:r>
    </w:p>
    <w:p>
      <w:r>
        <w:rPr>
          <w:rFonts w:ascii="宋体" w:hAnsi="宋体" w:eastAsia="宋体"/>
          <w:sz w:val="24"/>
        </w:rPr>
        <w:t>（西德）克劳斯-威塞尔，（西德）赛沙普著；周振文编译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桌球打法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（西德）克劳斯-威塞尔，（西德）赛沙普著；周振文编译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本书出售、求购地址：https://www.jiaokey.com/book/detail/11528383.html</w:t>
      </w:r>
    </w:p>
    <w:p>
      <w:r>
        <w:t>更多相关图书推荐：https://www.jiaokey.com</w:t>
      </w:r>
    </w:p>
    <w:p>
      <w:r>
        <w:t>（西德）克劳斯-威塞尔，（西德）赛沙普著；周振文编译 其他作品：https://www.jiaokey.com/tag/（西德）克劳斯-威塞尔，（西德）赛沙普著；周振文编译.html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关键词搜索：https://www.jiaokey.com/tag/桌球打法.html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