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乌鲁木齐市沙依巴克区志</w:t>
      </w:r>
    </w:p>
    <w:p>
      <w:r>
        <w:rPr>
          <w:rFonts w:ascii="宋体" w:hAnsi="宋体" w:eastAsia="宋体"/>
          <w:sz w:val="24"/>
        </w:rPr>
        <w:t>乌鲁木齐市沙依巴克区党史地方志编纂委员会编；刘怡晨主编；何定华，王金魁，魏光祖，楼永红副主编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乌鲁木齐市沙依巴克区志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乌鲁木齐市沙依巴克区党史地方志编纂委员会编；刘怡晨主编；何定华，王金魁，魏光祖，楼永红副主编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本书出售、求购地址：https://www.jiaokey.com/book/detail/11527060.html</w:t>
      </w:r>
    </w:p>
    <w:p>
      <w:r>
        <w:t>更多相关图书推荐：https://www.jiaokey.com</w:t>
      </w:r>
    </w:p>
    <w:p>
      <w:r>
        <w:t>乌鲁木齐市沙依巴克区党史地方志编纂委员会编；刘怡晨主编；何定华，王金魁，魏光祖，楼永红副主编 其他作品：https://www.jiaokey.com/tag/乌鲁木齐市沙依巴克区党史地方志编纂委员会编；刘怡晨主编；何定华，王金魁，魏光祖，楼永红副主编.html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关键词搜索：https://www.jiaokey.com/tag/乌鲁木齐市沙依巴克区志.html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