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书名：另类方法另类现代  中国当代艺术中的本土文化因素及其现代性转化</w:t>
      </w:r>
    </w:p>
    <w:p>
      <w:r>
        <w:t>作者：高名潞著</w:t>
      </w:r>
    </w:p>
    <w:p>
      <w:r>
        <w:t>出版社：上海：上海书画出版社</w:t>
      </w:r>
    </w:p>
    <w:p>
      <w:r>
        <w:t>出版日期：2006.01</w:t>
      </w:r>
    </w:p>
    <w:p>
      <w:r>
        <w:t>总页数：104</w:t>
      </w:r>
    </w:p>
    <w:p>
      <w:r>
        <w:t>更多请访问教客网: www.jiaokey.com</w:t>
      </w:r>
    </w:p>
    <w:p>
      <w:r>
        <w:t>另类方法另类现代  中国当代艺术中的本土文化因素及其现代性转化 评论地址：https://www.jiaokey.com/book/detail/11526864.html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