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大气边界层内的平均风场</w:t>
      </w:r>
    </w:p>
    <w:p>
      <w:r>
        <w:rPr>
          <w:rFonts w:ascii="宋体" w:hAnsi="宋体" w:eastAsia="宋体"/>
          <w:sz w:val="24"/>
        </w:rPr>
        <w:t>徐大海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大气边界层内的平均风场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北京大学环境科学中心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本书出售、求购地址：https://www.jiaokey.com/book/detail/11525694.html</w:t>
      </w:r>
    </w:p>
    <w:p>
      <w:r>
        <w:t>更多相关图书推荐：https://www.jiaokey.com</w:t>
      </w:r>
    </w:p>
    <w:p>
      <w:r>
        <w:t>徐大海 其他作品：https://www.jiaokey.com/tag/徐大海.html</w:t>
      </w:r>
    </w:p>
    <w:p>
      <w:r>
        <w:t>北京大学环境科学中心 出版图书：https://www.jiaokey.com/tag/北京大学环境科学中心.html</w:t>
      </w:r>
    </w:p>
    <w:p>
      <w:r>
        <w:t>关键词搜索：https://www.jiaokey.com/tag/大气边界层内的平均风场.html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