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民营企业跨国经营</w:t>
      </w:r>
    </w:p>
    <w:p>
      <w:r>
        <w:rPr>
          <w:rFonts w:ascii="宋体" w:hAnsi="宋体" w:eastAsia="宋体"/>
          <w:sz w:val="24"/>
        </w:rPr>
        <w:t>李亚主编；史娟娟，崇敬编著（南开大学公司治理研究中心民营企业研究室）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李亚主编；史娟娟，崇敬编著（南开大学公司治理研究中心民营企业研究室）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本书出售、求购地址：https://www.jiaokey.com/book/detail/11524607.html</w:t>
      </w:r>
    </w:p>
    <w:p>
      <w:r>
        <w:t>更多相关图书推荐：https://www.jiaokey.com</w:t>
      </w:r>
    </w:p>
    <w:p>
      <w:r>
        <w:t>李亚主编；史娟娟，崇敬编著（南开大学公司治理研究中心民营企业研究室） 其他作品：https://www.jiaokey.com/tag/李亚主编；史娟娟，崇敬编著（南开大学公司治理研究中心民营企业研究室）.html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关键词搜索：https://www.jiaokey.com/tag/民营企业跨国经营.html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