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休闲酷装  第2版</w:t>
      </w:r>
    </w:p>
    <w:p>
      <w:r>
        <w:rPr>
          <w:rFonts w:ascii="宋体" w:hAnsi="宋体" w:eastAsia="宋体"/>
          <w:sz w:val="24"/>
        </w:rPr>
        <w:t>李文尧主编；亚萍，刘志军，胡秀珍，沈玉成，乔叶，刘素贞编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休闲酷装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李文尧主编；亚萍，刘志军，胡秀珍，沈玉成，乔叶，刘素贞编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本书出售、求购地址：https://www.jiaokey.com/book/detail/11523890.html</w:t>
      </w:r>
    </w:p>
    <w:p>
      <w:r>
        <w:t>更多相关图书推荐：https://www.jiaokey.com</w:t>
      </w:r>
    </w:p>
    <w:p>
      <w:r>
        <w:t>李文尧主编；亚萍，刘志军，胡秀珍，沈玉成，乔叶，刘素贞编 其他作品：https://www.jiaokey.com/tag/李文尧主编；亚萍，刘志军，胡秀珍，沈玉成，乔叶，刘素贞编.html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关键词搜索：https://www.jiaokey.com/tag/休闲酷装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