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2004、Flash MX 2004、Fireworks MX 2004网页设计与制作教程</w:t>
      </w:r>
    </w:p>
    <w:p>
      <w:r>
        <w:rPr>
          <w:rFonts w:ascii="宋体" w:hAnsi="宋体" w:eastAsia="宋体"/>
          <w:sz w:val="24"/>
        </w:rPr>
        <w:t>戴青，袁海东主编；赵锟，贾洪勇，赵静玉编著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2004、Flash MX 2004、Fireworks MX 2004网页设计与制作教程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戴青，袁海东主编；赵锟，贾洪勇，赵静玉编著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本书出售、求购地址：https://www.jiaokey.com/book/detail/11519933.html</w:t>
      </w:r>
    </w:p>
    <w:p>
      <w:r>
        <w:t>更多相关图书推荐：https://www.jiaokey.com</w:t>
      </w:r>
    </w:p>
    <w:p>
      <w:r>
        <w:t>戴青，袁海东主编；赵锟，贾洪勇，赵静玉编著 其他作品：https://www.jiaokey.com/tag/戴青，袁海东主编；赵锟，贾洪勇，赵静玉编著.html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MX 2004、Flash MX 2004、Fireworks MX 2004网页设计与制作教程.html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