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塑造风格  高业礼仪与风范</w:t>
      </w:r>
    </w:p>
    <w:p>
      <w:r>
        <w:rPr>
          <w:rFonts w:ascii="宋体" w:hAnsi="宋体" w:eastAsia="宋体"/>
          <w:sz w:val="24"/>
        </w:rPr>
        <w:t>吴怡慧译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塑造风格  高业礼仪与风范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本书出售、求购地址：https://www.jiaokey.com/book/detail/11519565.html</w:t>
      </w:r>
    </w:p>
    <w:p>
      <w:r>
        <w:t>更多相关图书推荐：https://www.jiaokey.com</w:t>
      </w:r>
    </w:p>
    <w:p>
      <w:r>
        <w:t>吴怡慧译 其他作品：https://www.jiaokey.com/tag/吴怡慧译.html</w:t>
      </w:r>
    </w:p>
    <w:p>
      <w:r>
        <w:t>来田出版有限公司 出版图书：https://www.jiaokey.com/tag/来田出版有限公司.html</w:t>
      </w:r>
    </w:p>
    <w:p>
      <w:r>
        <w:t>关键词搜索：https://www.jiaokey.com/tag/塑造风格  高业礼仪与风范.html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