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电力工程建设项目招标投标法规文件应用指南</w:t>
      </w:r>
    </w:p>
    <w:p>
      <w:r>
        <w:rPr>
          <w:rFonts w:ascii="宋体" w:hAnsi="宋体" w:eastAsia="宋体"/>
          <w:sz w:val="24"/>
        </w:rPr>
        <w:t>《电力工程建设项目招标投标法规文件应用指南》编写组编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电力工程建设项目招标投标法规文件应用指南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《电力工程建设项目招标投标法规文件应用指南》编写组编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本书出售、求购地址：https://www.jiaokey.com/book/detail/11517561.html</w:t>
      </w:r>
    </w:p>
    <w:p>
      <w:r>
        <w:t>更多相关图书推荐：https://www.jiaokey.com</w:t>
      </w:r>
    </w:p>
    <w:p>
      <w:r>
        <w:t>《电力工程建设项目招标投标法规文件应用指南》编写组编 其他作品：https://www.jiaokey.com/tag/《电力工程建设项目招标投标法规文件应用指南》编写组编.html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关键词搜索：https://www.jiaokey.com/tag/电力工程建设项目招标投标法规文件应用指南.html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