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  一个多角度的观点</w:t>
      </w:r>
    </w:p>
    <w:p>
      <w:r>
        <w:rPr>
          <w:rFonts w:ascii="宋体" w:hAnsi="宋体" w:eastAsia="宋体"/>
          <w:sz w:val="24"/>
        </w:rPr>
        <w:t>帕萨·达斯吉普特（Partha Dasgupta），伊斯梅尔·撒拉格尔丁（Lsmail Serageldin）编；张慧东等译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  一个多角度的观点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帕萨·达斯吉普特（Partha Dasgupta），伊斯梅尔·撒拉格尔丁（Lsmail Serageldin）编；张慧东等译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本书出售、求购地址：https://www.jiaokey.com/book/detail/11517121.html</w:t>
      </w:r>
    </w:p>
    <w:p>
      <w:r>
        <w:t>更多相关图书推荐：https://www.jiaokey.com</w:t>
      </w:r>
    </w:p>
    <w:p>
      <w:r>
        <w:t>帕萨·达斯吉普特（Partha Dasgupta），伊斯梅尔·撒拉格尔丁（Lsmail Serageldin）编；张慧东等译 其他作品：https://www.jiaokey.com/tag/帕萨·达斯吉普特（Partha Dasgupta），伊斯梅尔·撒拉格尔丁（Lsmail Serageldin）编；张慧东等译.html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关键词搜索：https://www.jiaokey.com/tag/社会资本  一个多角度的观点.html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