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山东省海域使用管理条例释义</w:t>
      </w:r>
    </w:p>
    <w:p>
      <w:r>
        <w:rPr>
          <w:rFonts w:ascii="宋体" w:hAnsi="宋体" w:eastAsia="宋体"/>
          <w:sz w:val="24"/>
        </w:rPr>
        <w:t>赵瑞林等主编；山东省人大常委会法制工作委员会等编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山东省海域使用管理条例释义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赵瑞林等主编；山东省人大常委会法制工作委员会等编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本书出售、求购地址：https://www.jiaokey.com/book/detail/11515010.html</w:t>
      </w:r>
    </w:p>
    <w:p>
      <w:r>
        <w:t>更多相关图书推荐：https://www.jiaokey.com</w:t>
      </w:r>
    </w:p>
    <w:p>
      <w:r>
        <w:t>赵瑞林等主编；山东省人大常委会法制工作委员会等编 其他作品：https://www.jiaokey.com/tag/赵瑞林等主编；山东省人大常委会法制工作委员会等编.html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关键词搜索：https://www.jiaokey.com/tag/山东省海域使用管理条例释义.html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