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言语与现象</w:t>
      </w:r>
    </w:p>
    <w:p>
      <w:r>
        <w:rPr>
          <w:rFonts w:ascii="宋体" w:hAnsi="宋体" w:eastAsia="宋体"/>
          <w:sz w:val="24"/>
        </w:rPr>
        <w:t>德希达（Jacques Derrida）著；刘北成，陈银科，方海波译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言语与现象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德希达（Jacques Derrida）著；刘北成，陈银科，方海波译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本书出售、求购地址：https://www.jiaokey.com/book/detail/11514217.html</w:t>
      </w:r>
    </w:p>
    <w:p>
      <w:r>
        <w:t>更多相关图书推荐：https://www.jiaokey.com</w:t>
      </w:r>
    </w:p>
    <w:p>
      <w:r>
        <w:t>德希达（Jacques Derrida）著；刘北成，陈银科，方海波译 其他作品：https://www.jiaokey.com/tag/德希达（Jacques Derrida）著；刘北成，陈银科，方海波译.html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关键词搜索：https://www.jiaokey.com/tag/言语与现象.html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