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现代数学课程论</w:t>
      </w:r>
    </w:p>
    <w:p>
      <w:r>
        <w:rPr>
          <w:rFonts w:ascii="宋体" w:hAnsi="宋体" w:eastAsia="宋体"/>
          <w:sz w:val="24"/>
        </w:rPr>
        <w:t>丁尔升主编；“现代数学课程理论研究”课题组编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丁尔升主编；“现代数学课程理论研究”课题组编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本书出售、求购地址：https://www.jiaokey.com/book/detail/11513647.html</w:t>
      </w:r>
    </w:p>
    <w:p>
      <w:r>
        <w:t>更多相关图书推荐：https://www.jiaokey.com</w:t>
      </w:r>
    </w:p>
    <w:p>
      <w:r>
        <w:t>丁尔升主编；“现代数学课程理论研究”课题组编 其他作品：https://www.jiaokey.com/tag/丁尔升主编；“现代数学课程理论研究”课题组编.html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关键词搜索：https://www.jiaokey.com/tag/现代数学课程论.html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