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直销规划与执行</w:t>
      </w:r>
    </w:p>
    <w:p>
      <w:r>
        <w:rPr>
          <w:rFonts w:ascii="宋体" w:hAnsi="宋体" w:eastAsia="宋体"/>
          <w:sz w:val="24"/>
        </w:rPr>
        <w:t>（英）布赖恩·托马斯（Brian Thomas），（英）马修·豪斯顿（Matthew Housden）著；杨波，彭思立，黄锐译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直销规划与执行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（英）布赖恩·托马斯（Brian Thomas），（英）马修·豪斯顿（Matthew Housden）著；杨波，彭思立，黄锐译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本书出售、求购地址：https://www.jiaokey.com/book/detail/11512921.html</w:t>
      </w:r>
    </w:p>
    <w:p>
      <w:r>
        <w:t>更多相关图书推荐：https://www.jiaokey.com</w:t>
      </w:r>
    </w:p>
    <w:p>
      <w:r>
        <w:t>（英）布赖恩·托马斯（Brian Thomas），（英）马修·豪斯顿（Matthew Housden）著；杨波，彭思立，黄锐译 其他作品：https://www.jiaokey.com/tag/（英）布赖恩·托马斯（Brian Thomas），（英）马修·豪斯顿（Matthew Housden）著；杨波，彭思立，黄锐译.html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关键词搜索：https://www.jiaokey.com/tag/直销规划与执行.html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