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仪表修理车间设计参考资料</w:t>
      </w:r>
    </w:p>
    <w:p>
      <w:r>
        <w:rPr>
          <w:rFonts w:ascii="宋体" w:hAnsi="宋体" w:eastAsia="宋体"/>
          <w:sz w:val="24"/>
        </w:rPr>
        <w:t>兰化设计院石油化工自控设计建设组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仪表修理车间设计参考资料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兰化设计院石油化工自控设计建设组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兰化设计院石油化工自控设计建设组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本书出售、求购地址：https://www.jiaokey.com/book/detail/11512316.html</w:t>
      </w:r>
    </w:p>
    <w:p>
      <w:r>
        <w:t>更多相关图书推荐：https://www.jiaokey.com</w:t>
      </w:r>
    </w:p>
    <w:p>
      <w:r>
        <w:t>兰化设计院石油化工自控设计建设组 其他作品：https://www.jiaokey.com/tag/兰化设计院石油化工自控设计建设组.html</w:t>
      </w:r>
    </w:p>
    <w:p>
      <w:r>
        <w:t>兰化设计院石油化工自控设计建设组 出版图书：https://www.jiaokey.com/tag/兰化设计院石油化工自控设计建设组.html</w:t>
      </w:r>
    </w:p>
    <w:p>
      <w:r>
        <w:t>关键词搜索：https://www.jiaokey.com/tag/仪表修理车间设计参考资料.html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