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磷酸酯类和高分子胺类萃取剂的发展情况</w:t>
      </w:r>
    </w:p>
    <w:p>
      <w:r>
        <w:rPr>
          <w:rFonts w:ascii="宋体" w:hAnsi="宋体" w:eastAsia="宋体"/>
          <w:sz w:val="24"/>
        </w:rPr>
        <w:t>天津化学试剂一厂资料室编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磷酸酯类和高分子胺类萃取剂的发展情况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天津化学试剂一厂资料室编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天津化学试剂一厂资料室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本书出售、求购地址：https://www.jiaokey.com/book/detail/11512083.html</w:t>
      </w:r>
    </w:p>
    <w:p>
      <w:r>
        <w:t>更多相关图书推荐：https://www.jiaokey.com</w:t>
      </w:r>
    </w:p>
    <w:p>
      <w:r>
        <w:t>天津化学试剂一厂资料室编 其他作品：https://www.jiaokey.com/tag/天津化学试剂一厂资料室编.html</w:t>
      </w:r>
    </w:p>
    <w:p>
      <w:r>
        <w:t>天津化学试剂一厂资料室 出版图书：https://www.jiaokey.com/tag/天津化学试剂一厂资料室.html</w:t>
      </w:r>
    </w:p>
    <w:p>
      <w:r>
        <w:t>关键词搜索：https://www.jiaokey.com/tag/磷酸酯类和高分子胺类萃取剂的发展情况.html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